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6" w:rsidRDefault="009A6076" w:rsidP="009A6076">
      <w:pPr>
        <w:jc w:val="center"/>
        <w:rPr>
          <w:rFonts w:ascii="Arial" w:eastAsiaTheme="minorEastAsia" w:hAnsi="Arial" w:cs="Arial"/>
          <w:sz w:val="28"/>
          <w:szCs w:val="28"/>
          <w:lang w:val="it-IT"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drawing>
          <wp:inline distT="0" distB="0" distL="0" distR="0" wp14:anchorId="47C9DD52" wp14:editId="263C771F">
            <wp:extent cx="2408291" cy="809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mbard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29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65" w:rsidRPr="00F95C65" w:rsidRDefault="00F95C65" w:rsidP="00F95C65">
      <w:pPr>
        <w:jc w:val="center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VERBALE DI RIUNIONE DEL GIORNO 28 OTTOBRE 2020 </w:t>
      </w:r>
    </w:p>
    <w:p w:rsidR="00F95C65" w:rsidRPr="00F95C65" w:rsidRDefault="00F95C65" w:rsidP="00F95C65">
      <w:pPr>
        <w:jc w:val="both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jc w:val="both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Il giorno 28 ottobre 2020 alle ore 20.00 si è riunito sulla piattaforma Zoom il Consiglio Regionale Triathlon  Lombardia per discutere il seguente Ordine del Giorno: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1- Elezioni Regionali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2- Festa Fine Anno 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3- Conferma contributi allenamenti e gare per PROGETTO D’AUTUNNO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4- Rendiconto economico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5- Progetto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Winter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 Triathlon Lombardia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4- Varie ed eventuali</w:t>
      </w:r>
    </w:p>
    <w:p w:rsidR="00F95C65" w:rsidRPr="00F95C65" w:rsidRDefault="00F95C65" w:rsidP="00F95C65">
      <w:pPr>
        <w:spacing w:after="0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Risultano presenti: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Mauro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Garavaglia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                         Presidente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Maurizio De Ponti                          Consigliere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Francesco Vitale                            Consigliere 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Alessandro Magni                       Consigliere 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Massimo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Caprotti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                         Consigliere tecnico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Lorenza Bernardi                            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Rgt</w:t>
      </w:r>
      <w:proofErr w:type="spellEnd"/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Nice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 Bini                                       Commissione gare e settore giovani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Stefania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Garampelli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                      Segretaria Comitato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Risultano assenti: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Fabrizio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Minarini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                              Consigliere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Verificato il raggiungimento della maggioranza si approva il verbale precedente.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lastRenderedPageBreak/>
        <w:t xml:space="preserve">Il Presidente Mauro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Garavaglia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 ha introdotto la serata condividendo le problematiche e il nervosismo di molte società a causa delle nuove disposizioni . Si è dimostrato sempre disponibile a risolvere ed organizzare gli allenamenti in particolare del nuoto mettendo in contatto le società con gli  impianti aperti. Varedo e Cusago proseguono gli allenamenti in acqua per agonisti. Bisogna chiarire per i giovanissimi cosa si può fare.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Importante per accedere alle piscine è la comunicazione Federale che da autorizzazione a nuotare, la tessera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Fitri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, lettera della società che fa da garante. 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L’accesso alle piscine dipende comunque dalle disposizione dell’impianto stesso e dai Comuni.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 xml:space="preserve">Punto 1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OdG</w:t>
      </w:r>
      <w:proofErr w:type="spellEnd"/>
    </w:p>
    <w:p w:rsidR="001836B3" w:rsidRPr="00B46D6E" w:rsidRDefault="00F95C65" w:rsidP="00725A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0" w:name="_GoBack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Il Comitato </w:t>
      </w:r>
      <w:r w:rsidR="002920B9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ha deliberato di organizzare 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le elezioni in presenza </w:t>
      </w:r>
      <w:r w:rsidR="002920B9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il 19 dicembre 2020 presso l</w:t>
      </w:r>
      <w:r w:rsidR="004C1E18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o S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pazio Kolbe </w:t>
      </w:r>
      <w:r w:rsidR="002920B9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di Viale Corsica 68 – Milano </w:t>
      </w:r>
      <w:r w:rsidR="004C1E18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in prima convocazione alle ore 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</w:t>
      </w:r>
      <w:r w:rsidR="004C1E18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12.00 e in seconda convocazione alle 15.00. La Commissione Verifica Poteri sarà presieduta </w:t>
      </w:r>
      <w:r w:rsidR="001836B3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dall’Avv. Valeria </w:t>
      </w:r>
      <w:proofErr w:type="spellStart"/>
      <w:r w:rsidR="001836B3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Morosini</w:t>
      </w:r>
      <w:proofErr w:type="spellEnd"/>
      <w:r w:rsidR="001836B3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coadiuvata dall’Avv. Pasquale Acri e l’Avv. Francesco </w:t>
      </w:r>
      <w:proofErr w:type="spellStart"/>
      <w:r w:rsidR="001836B3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Pellò</w:t>
      </w:r>
      <w:proofErr w:type="spellEnd"/>
      <w:r w:rsidR="001836B3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.</w:t>
      </w:r>
      <w:r w:rsidR="001836B3" w:rsidRPr="00B46D6E">
        <w:rPr>
          <w:rFonts w:ascii="Arial" w:hAnsi="Arial" w:cs="Arial"/>
          <w:sz w:val="20"/>
          <w:szCs w:val="20"/>
          <w:lang w:val="it-IT"/>
        </w:rPr>
        <w:t xml:space="preserve">. </w:t>
      </w:r>
    </w:p>
    <w:bookmarkEnd w:id="0"/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Attendiamo dal segretario generale Ivan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Braido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, tutte le informazioni per procedere in tempo necessario agli invii delle raccomandate. Mauro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Garavaglia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 ha deciso di candidarsi come Consigliere nazionale. La scelta è stata difficile perché in questi anni il Comitato è cambiato e migliorato, una forza lavoro coesa e umanamente unito ed in armonia. Anche all’esterno il lavoro svolto è stato un modello per altre regioni.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Sicuramente le elezioni rappresentano un altro momento di svolta e si augura che, chi si candiderà, sia conscio che il lavoro è impegnativo e di responsabilità.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Al fine di svolgere </w:t>
      </w:r>
      <w:r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senza problemi le elezioni, il C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omitato intende invitare il Segretario generale della Federazioni Oltre al supporto di due avvocati.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26282A"/>
          <w:sz w:val="24"/>
          <w:szCs w:val="24"/>
          <w:lang w:val="it-IT" w:eastAsia="fr-FR"/>
        </w:rPr>
        <w:t> 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 xml:space="preserve">Punto 2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OdG</w:t>
      </w:r>
      <w:proofErr w:type="spellEnd"/>
    </w:p>
    <w:p w:rsidR="00F95C65" w:rsidRPr="00F95C65" w:rsidRDefault="00F95C65" w:rsidP="00F95C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Purtroppo la Festa di Fine Anno non si potrà fare. Il Comitato vorrebbe comunque dare un segno alle Società per aver quanto si sono prodigati in questo periodo diffi</w:t>
      </w:r>
      <w:r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cile. Si vorrebbero ringraziare, con una targa</w:t>
      </w:r>
      <w:r w:rsidRPr="00F95C6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,</w:t>
      </w: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 i tecnici merite</w:t>
      </w:r>
      <w:r>
        <w:rPr>
          <w:rFonts w:ascii="Arial" w:eastAsia="Times New Roman" w:hAnsi="Arial" w:cs="Arial"/>
          <w:sz w:val="28"/>
          <w:szCs w:val="28"/>
          <w:lang w:val="it-IT" w:eastAsia="fr-FR"/>
        </w:rPr>
        <w:t>voli, che hanno rappresentato il</w:t>
      </w: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 collante principale fra le società,  gli atleti e i ragazzi. Le società stesse indicheranno i nomi dei tecnici che hanno lavorato attivamente nel 2020.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lastRenderedPageBreak/>
        <w:t>Il monte premi a disposizione per i Circuiti giovanili verranno distribuiti alle società secondo criteri precisi ed oggettivi ancora da definire . Il Comitato ha deliberato di prendere come riferimento le classifiche della gara di Lodi.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 xml:space="preserve">Punto 3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OdG</w:t>
      </w:r>
      <w:proofErr w:type="spellEnd"/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A seguito del PROGETTO D’AUTUNNO sono stati decisi i seguiti contributi che verranno versati alle Società.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Euro 800 per organizzazione gara a</w:t>
      </w:r>
      <w:r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lle Società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Piacenza Triathlon e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Friesian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Euro 200 per organizzazioni allenamenti per </w:t>
      </w:r>
      <w:r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le Società 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707,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Friesian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e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UnaTCS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 xml:space="preserve">Punto 4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OdG</w:t>
      </w:r>
      <w:proofErr w:type="spellEnd"/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Mauro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Garavaglia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sta spostando il Conto Corrente alla banca indicata da Roma.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Il bilancio e la rendicontazione trimestrale è stata presentata a Roma secondo i tempi previsti.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Faremo preventivi di costi per elezioni, targhe festa fine anno e contributi e p</w:t>
      </w: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</w:t>
      </w: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i procederemo con bilancio finale e saldo.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</w:t>
      </w:r>
    </w:p>
    <w:p w:rsidR="00F95C65" w:rsidRPr="002920B9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 xml:space="preserve">Punto 5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OdG</w:t>
      </w:r>
      <w:proofErr w:type="spellEnd"/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Fabrizio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Pitonzo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, dato il successo dello scorso anno, vorrebbe riproporre il Progetto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Winter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Triathlon Lombardia: avviamento al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Winter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Triathlon con lezioni di sci di fondo per giovani e giovanissimi durante i week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ends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. Il Comitato è disponibile ad intervenire economicamente alle  spese necessarie per la realizzazione del progetto (maestro di sci, trasferta,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ecc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).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Pitonzo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 si occuperà di fare un preventivo. Si vorrebbero coinvolgere anche la Val D’Aosta e il Piemonte.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 xml:space="preserve">Punto 6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u w:val="single"/>
          <w:lang w:val="it-IT" w:eastAsia="fr-FR"/>
        </w:rPr>
        <w:t>OdG</w:t>
      </w:r>
      <w:proofErr w:type="spellEnd"/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 xml:space="preserve">Si è deciso di riunirsi a breve per valutare l’andamento della situazione </w:t>
      </w:r>
      <w:proofErr w:type="spellStart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Covid</w:t>
      </w:r>
      <w:proofErr w:type="spellEnd"/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, le eventuali decisioni  da prendere e l’organizzazione delle elezioni.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</w:t>
      </w:r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26282A"/>
          <w:sz w:val="24"/>
          <w:szCs w:val="24"/>
          <w:lang w:val="it-IT" w:eastAsia="fr-FR"/>
        </w:rPr>
        <w:t>L’</w:t>
      </w: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Assemblea si è sciolta alle ore 22.00.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lastRenderedPageBreak/>
        <w:t>Il Presidente                                                            La Segretaria</w:t>
      </w:r>
    </w:p>
    <w:p w:rsidR="00F95C65" w:rsidRPr="00F95C65" w:rsidRDefault="00F95C65" w:rsidP="00F95C65">
      <w:pPr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Mauro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Garavaglia</w:t>
      </w:r>
      <w:proofErr w:type="spellEnd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 xml:space="preserve">                                              Stefania </w:t>
      </w:r>
      <w:proofErr w:type="spellStart"/>
      <w:r w:rsidRPr="00F95C65">
        <w:rPr>
          <w:rFonts w:ascii="Arial" w:eastAsia="Times New Roman" w:hAnsi="Arial" w:cs="Arial"/>
          <w:sz w:val="28"/>
          <w:szCs w:val="28"/>
          <w:lang w:val="it-IT" w:eastAsia="fr-FR"/>
        </w:rPr>
        <w:t>Garampelli</w:t>
      </w:r>
      <w:proofErr w:type="spellEnd"/>
    </w:p>
    <w:p w:rsidR="00F95C65" w:rsidRPr="00F95C65" w:rsidRDefault="00F95C65" w:rsidP="00F95C65">
      <w:pPr>
        <w:spacing w:line="240" w:lineRule="auto"/>
        <w:rPr>
          <w:rFonts w:ascii="Calibri" w:eastAsia="Times New Roman" w:hAnsi="Calibri" w:cs="Times New Roman"/>
          <w:lang w:val="it-IT" w:eastAsia="fr-FR"/>
        </w:rPr>
      </w:pPr>
      <w:r w:rsidRPr="00F95C65">
        <w:rPr>
          <w:rFonts w:ascii="Arial" w:eastAsia="Times New Roman" w:hAnsi="Arial" w:cs="Arial"/>
          <w:color w:val="000000"/>
          <w:sz w:val="28"/>
          <w:szCs w:val="28"/>
          <w:lang w:val="it-IT" w:eastAsia="fr-FR"/>
        </w:rPr>
        <w:t> </w:t>
      </w:r>
    </w:p>
    <w:p w:rsidR="009A6076" w:rsidRDefault="009A6076" w:rsidP="009A6076">
      <w:pPr>
        <w:jc w:val="center"/>
        <w:rPr>
          <w:rFonts w:ascii="Arial" w:eastAsiaTheme="minorEastAsia" w:hAnsi="Arial" w:cs="Arial"/>
          <w:sz w:val="28"/>
          <w:szCs w:val="28"/>
          <w:lang w:val="it-IT" w:eastAsia="fr-FR"/>
        </w:rPr>
      </w:pPr>
    </w:p>
    <w:p w:rsidR="00F95C65" w:rsidRDefault="00F95C65" w:rsidP="009A6076">
      <w:pPr>
        <w:jc w:val="center"/>
        <w:rPr>
          <w:rFonts w:ascii="Arial" w:eastAsiaTheme="minorEastAsia" w:hAnsi="Arial" w:cs="Arial"/>
          <w:sz w:val="28"/>
          <w:szCs w:val="28"/>
          <w:lang w:val="it-IT" w:eastAsia="fr-FR"/>
        </w:rPr>
      </w:pPr>
    </w:p>
    <w:sectPr w:rsidR="00F95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6"/>
    <w:rsid w:val="0012738A"/>
    <w:rsid w:val="001836B3"/>
    <w:rsid w:val="002920B9"/>
    <w:rsid w:val="00457029"/>
    <w:rsid w:val="004C1E18"/>
    <w:rsid w:val="004F1A85"/>
    <w:rsid w:val="00725AE6"/>
    <w:rsid w:val="00832BC5"/>
    <w:rsid w:val="00894A0F"/>
    <w:rsid w:val="008D073E"/>
    <w:rsid w:val="009A6076"/>
    <w:rsid w:val="009F49B9"/>
    <w:rsid w:val="00E55EF5"/>
    <w:rsid w:val="00EA7743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42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Cnm</cp:lastModifiedBy>
  <cp:revision>3</cp:revision>
  <dcterms:created xsi:type="dcterms:W3CDTF">2020-11-10T16:29:00Z</dcterms:created>
  <dcterms:modified xsi:type="dcterms:W3CDTF">2020-11-10T16:30:00Z</dcterms:modified>
</cp:coreProperties>
</file>